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апреля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резолютивная часть постановления объявлена </w:t>
      </w:r>
      <w:r>
        <w:rPr>
          <w:rFonts w:ascii="Times New Roman" w:eastAsia="Times New Roman" w:hAnsi="Times New Roman" w:cs="Times New Roman"/>
          <w:sz w:val="28"/>
          <w:szCs w:val="28"/>
        </w:rPr>
        <w:t>17.04.2026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мотивированное постановление составлено </w:t>
      </w:r>
      <w:r>
        <w:rPr>
          <w:rFonts w:ascii="Times New Roman" w:eastAsia="Times New Roman" w:hAnsi="Times New Roman" w:cs="Times New Roman"/>
          <w:sz w:val="28"/>
          <w:szCs w:val="28"/>
        </w:rPr>
        <w:t>20.04.2026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№3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-Югры </w:t>
      </w:r>
      <w:r>
        <w:rPr>
          <w:rStyle w:val="cat-FIOgrp-28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защитника МП «ЖКУ»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9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действующе</w:t>
      </w:r>
      <w:r>
        <w:rPr>
          <w:rFonts w:ascii="Times New Roman" w:eastAsia="Times New Roman" w:hAnsi="Times New Roman" w:cs="Times New Roman"/>
          <w:sz w:val="28"/>
          <w:szCs w:val="28"/>
        </w:rPr>
        <w:t>й на основании доверенности №4/2026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15.01.2026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8"/>
          <w:szCs w:val="28"/>
        </w:rPr>
        <w:t>стративном правонарушении №5-229-2806/2026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возбужденное по ч.24 ст.19.5 КоАП РФ в отношении Муниципального предприятия «Жилищно-коммунальное управление» муниципального образования </w:t>
      </w:r>
      <w:r>
        <w:rPr>
          <w:rStyle w:val="cat-Addressgrp-2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сокращенное наименование, далее по тексту</w:t>
      </w:r>
      <w:r>
        <w:rPr>
          <w:rFonts w:ascii="Times New Roman" w:eastAsia="Times New Roman" w:hAnsi="Times New Roman" w:cs="Times New Roman"/>
          <w:sz w:val="28"/>
          <w:szCs w:val="28"/>
        </w:rPr>
        <w:t>-МП «ЖКУ»)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8601015197, ОГРН: 1028600512313, юридический адрес: </w:t>
      </w:r>
      <w:r>
        <w:rPr>
          <w:rStyle w:val="cat-Addressgrp-3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 к административной ответственности: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05.05.2025 мировым судьей судебного участка №6 Ханты-Мансийского судебного района по ч.24 ст.19.5 КоАП РФ к штрафу в размере </w:t>
      </w:r>
      <w:r>
        <w:rPr>
          <w:rStyle w:val="cat-Sumgrp-32rplc-1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вступило в законную силу 17.05.2025,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ридическое лицо </w:t>
      </w:r>
      <w:r>
        <w:rPr>
          <w:rFonts w:ascii="Times New Roman" w:eastAsia="Times New Roman" w:hAnsi="Times New Roman" w:cs="Times New Roman"/>
          <w:sz w:val="28"/>
          <w:szCs w:val="28"/>
        </w:rPr>
        <w:t>МП «ЖКУ»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являющееся управляющей компанией многоквартирного дома, расположенного по адресу: </w:t>
      </w:r>
      <w:r>
        <w:rPr>
          <w:rStyle w:val="cat-Addressgrp-4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ответственным за содержание и ремонт общего имущества данного многоквартирного дома,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месту регистрации юридического лица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адресу: </w:t>
      </w:r>
      <w:r>
        <w:rPr>
          <w:rStyle w:val="cat-Addressgrp-5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срок до 24:00 </w:t>
      </w:r>
      <w:r>
        <w:rPr>
          <w:rFonts w:ascii="Times New Roman" w:eastAsia="Times New Roman" w:hAnsi="Times New Roman" w:cs="Times New Roman"/>
          <w:sz w:val="28"/>
          <w:szCs w:val="28"/>
        </w:rPr>
        <w:t>01.02.2026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выполнило требования предписания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жилищным инспектором Жилстройнадзора </w:t>
      </w:r>
      <w:r>
        <w:rPr>
          <w:rStyle w:val="cat-Addressgrp-7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12-82/ЖН-2025 от 13.10.2025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именно, </w:t>
      </w:r>
      <w:r>
        <w:rPr>
          <w:rFonts w:ascii="Times New Roman" w:eastAsia="Times New Roman" w:hAnsi="Times New Roman" w:cs="Times New Roman"/>
          <w:sz w:val="28"/>
          <w:szCs w:val="28"/>
        </w:rPr>
        <w:t>в нарушение п.4.4.1</w:t>
      </w:r>
      <w:r>
        <w:rPr>
          <w:rFonts w:ascii="Times New Roman" w:eastAsia="Times New Roman" w:hAnsi="Times New Roman" w:cs="Times New Roman"/>
          <w:sz w:val="28"/>
          <w:szCs w:val="28"/>
        </w:rPr>
        <w:t>, 4.4.3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Госстроя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27.09.2003 </w:t>
      </w:r>
      <w:r>
        <w:rPr>
          <w:rFonts w:ascii="Times New Roman" w:eastAsia="Times New Roman" w:hAnsi="Times New Roman" w:cs="Times New Roman"/>
          <w:sz w:val="28"/>
          <w:szCs w:val="28"/>
        </w:rPr>
        <w:t>№170 «Об утверждении правил и норм технической эксплуатации жилищного фонда» (далее-</w:t>
      </w:r>
      <w:r>
        <w:rPr>
          <w:rFonts w:ascii="Times New Roman" w:eastAsia="Times New Roman" w:hAnsi="Times New Roman" w:cs="Times New Roman"/>
          <w:sz w:val="28"/>
          <w:szCs w:val="28"/>
        </w:rPr>
        <w:t>ПиН ТЭЖФ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провело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комплексное обследование конструктивных элементов многоквартирного дома с целью устран</w:t>
      </w:r>
      <w:r>
        <w:rPr>
          <w:rFonts w:ascii="Times New Roman" w:eastAsia="Times New Roman" w:hAnsi="Times New Roman" w:cs="Times New Roman"/>
          <w:sz w:val="28"/>
          <w:szCs w:val="28"/>
        </w:rPr>
        <w:t>ения причины провала полов в квартире №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многоквартирного дома, расположенного по адресу: </w:t>
      </w:r>
      <w:r>
        <w:rPr>
          <w:rStyle w:val="cat-Addressgrp-6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не устранило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неисправности конструктивных элементов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многоквартирного дома,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чем </w:t>
      </w:r>
      <w:r>
        <w:rPr>
          <w:rFonts w:ascii="Times New Roman" w:eastAsia="Times New Roman" w:hAnsi="Times New Roman" w:cs="Times New Roman"/>
          <w:sz w:val="28"/>
          <w:szCs w:val="28"/>
        </w:rPr>
        <w:t>02.02.2026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совершило правонарушение, предусмотренное ч.24 ст.19.5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МП «ЖКУ» </w:t>
      </w:r>
      <w:r>
        <w:rPr>
          <w:rStyle w:val="cat-FIOgrp-29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пояснила, что юридическое лицо не оспаривает вину в совершении правонарушения, при назначении наказания просила учесть тяжелое материальное положение привлекаемог</w:t>
      </w:r>
      <w:r>
        <w:rPr>
          <w:rFonts w:ascii="Times New Roman" w:eastAsia="Times New Roman" w:hAnsi="Times New Roman" w:cs="Times New Roman"/>
          <w:sz w:val="28"/>
          <w:szCs w:val="28"/>
        </w:rPr>
        <w:t>о лица, убыточность предприятия и снизить штраф.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Выслушав защитника, и</w:t>
      </w:r>
      <w:r>
        <w:rPr>
          <w:rFonts w:ascii="Times New Roman" w:eastAsia="Times New Roman" w:hAnsi="Times New Roman" w:cs="Times New Roman"/>
          <w:sz w:val="28"/>
          <w:szCs w:val="28"/>
        </w:rPr>
        <w:t>зучив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п.1 Положения о службе жилищного и строительного надзора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округа-Югры, утвержденного 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равительства ХМАО-Югры от 25.06.2012 №216-п,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лужба жилищного и строительного надзора </w:t>
      </w:r>
      <w:r>
        <w:rPr>
          <w:rStyle w:val="cat-Addressgrp-8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7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(Жилстройнадзор </w:t>
      </w:r>
      <w:r>
        <w:rPr>
          <w:rStyle w:val="cat-Addressgrp-7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является исполнительным органом государственной власти </w:t>
      </w:r>
      <w:r>
        <w:rPr>
          <w:rStyle w:val="cat-Addressgrp-8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7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осуществляющим функции по государственному региональному контролю (надзору) в сфере жилищно-коммунального хозяйства, строительства, градостроительной деятельности, энергосбережения.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п.6.4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Положения о Службе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Жилстройнадзор </w:t>
      </w:r>
      <w:r>
        <w:rPr>
          <w:rStyle w:val="cat-Addressgrp-7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осуществляет региональный государстве</w:t>
      </w:r>
      <w:r>
        <w:rPr>
          <w:rFonts w:ascii="Times New Roman" w:eastAsia="Times New Roman" w:hAnsi="Times New Roman" w:cs="Times New Roman"/>
          <w:sz w:val="28"/>
          <w:szCs w:val="28"/>
        </w:rPr>
        <w:t>нный жилищный контроль (надзор).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установлено,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в соответствии с предписанием государственного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жилищного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инспектора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Жилстройнадзора </w:t>
      </w:r>
      <w:r>
        <w:rPr>
          <w:rStyle w:val="cat-Addressgrp-7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12-82/ЖН-2025 от 13.10.2025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МП «ЖКУ»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следовало в срок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01.02.2026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провести комплексное обследование конструктивных элементов многоквартирного дома №7 по </w:t>
      </w:r>
      <w:r>
        <w:rPr>
          <w:rStyle w:val="cat-Addressgrp-9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0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целью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установления провала полов в кв.7</w:t>
      </w:r>
      <w:r>
        <w:rPr>
          <w:rFonts w:ascii="Times New Roman" w:eastAsia="Times New Roman" w:hAnsi="Times New Roman" w:cs="Times New Roman"/>
          <w:sz w:val="28"/>
          <w:szCs w:val="28"/>
        </w:rPr>
        <w:t>. №7 данного многоквартирного дома и устранить неисправности конструктивных элементов.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Указанное предписание 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представителем МП «ЖКУ» </w:t>
      </w:r>
      <w:r>
        <w:rPr>
          <w:rStyle w:val="cat-FIOgrp-30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13.10.2025.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проверки исполнения предписания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12-82/ЖН-2025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требования предписания </w:t>
      </w:r>
      <w:r>
        <w:rPr>
          <w:rFonts w:ascii="Times New Roman" w:eastAsia="Times New Roman" w:hAnsi="Times New Roman" w:cs="Times New Roman"/>
          <w:sz w:val="28"/>
          <w:szCs w:val="28"/>
        </w:rPr>
        <w:t>не исполнены.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казанные обстоятельства подтверждаются исследованными судом материалами дела, а именно: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№03-ЖН/26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-ХМ от </w:t>
      </w:r>
      <w:r>
        <w:rPr>
          <w:rFonts w:ascii="Times New Roman" w:eastAsia="Times New Roman" w:hAnsi="Times New Roman" w:cs="Times New Roman"/>
          <w:sz w:val="28"/>
          <w:szCs w:val="28"/>
        </w:rPr>
        <w:t>04.03.2026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копи</w:t>
      </w:r>
      <w:r>
        <w:rPr>
          <w:rFonts w:ascii="Times New Roman" w:eastAsia="Times New Roman" w:hAnsi="Times New Roman" w:cs="Times New Roman"/>
          <w:sz w:val="28"/>
          <w:szCs w:val="28"/>
        </w:rPr>
        <w:t>ей решения руководителя Службы 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илстройнадзора по ХМАО-Югре о проведении внеплановой выездной проверки МП «ЖКУ» от </w:t>
      </w:r>
      <w:r>
        <w:rPr>
          <w:rFonts w:ascii="Times New Roman" w:eastAsia="Times New Roman" w:hAnsi="Times New Roman" w:cs="Times New Roman"/>
          <w:sz w:val="28"/>
          <w:szCs w:val="28"/>
        </w:rPr>
        <w:t>17.02.2026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копией акта внеплановой выездной проверки от </w:t>
      </w:r>
      <w:r>
        <w:rPr>
          <w:rFonts w:ascii="Times New Roman" w:eastAsia="Times New Roman" w:hAnsi="Times New Roman" w:cs="Times New Roman"/>
          <w:sz w:val="28"/>
          <w:szCs w:val="28"/>
        </w:rPr>
        <w:t>20.02.2026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протокола осмотра от 19.02.2026; копией решения о проведении проверки от 09.10.2025; копией акта внеплановой выездной проверки от 13.01.2025; копией предписания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12-82/ЖН-2025 </w:t>
      </w:r>
      <w:r>
        <w:rPr>
          <w:rFonts w:ascii="Times New Roman" w:eastAsia="Times New Roman" w:hAnsi="Times New Roman" w:cs="Times New Roman"/>
          <w:sz w:val="28"/>
          <w:szCs w:val="28"/>
        </w:rPr>
        <w:t>от 13.10.2025.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совокупности доказательств, исследованных в судебном заседании, мировой судья приходит к выводу о доказанности вины </w:t>
      </w:r>
      <w:r>
        <w:rPr>
          <w:rFonts w:ascii="Times New Roman" w:eastAsia="Times New Roman" w:hAnsi="Times New Roman" w:cs="Times New Roman"/>
          <w:sz w:val="28"/>
          <w:szCs w:val="28"/>
        </w:rPr>
        <w:t>МП «ЖКУ»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факту невыполнения в установленный срок законного предписания органа, осуществляющего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региональный государственный жилищный </w:t>
      </w:r>
      <w:r>
        <w:rPr>
          <w:rFonts w:ascii="Times New Roman" w:eastAsia="Times New Roman" w:hAnsi="Times New Roman" w:cs="Times New Roman"/>
          <w:sz w:val="28"/>
          <w:szCs w:val="28"/>
        </w:rPr>
        <w:t>надзор, об устранении нарушений законодательства.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4" w:anchor="/document/12125267/entry/21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ч.1 ст.2.1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hyperlink r:id="rId4" w:anchor="/document/12125267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настоящим</w:t>
        </w:r>
        <w:r>
          <w:rPr>
            <w:rFonts w:ascii="Times New Roman" w:eastAsia="Times New Roman" w:hAnsi="Times New Roman" w:cs="Times New Roman"/>
            <w:i/>
            <w:iCs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hyperlink r:id="rId4" w:anchor="/document/12125267/entry/21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ч.2 ст.2.1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юридическое лицо признается виновным в совершении административного правонарушения, если будет установлено, что 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него имелась возможность для соблюдения правил и норм, за нарушение которых </w:t>
      </w:r>
      <w:hyperlink r:id="rId4" w:anchor="/document/12125267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настоящим 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 представленные доказательства в их совокупности, суд считает установленным, что в рассматриваемом случае юридическим лицом не были приняты все зависящие от него меры к исполнению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требований предписания Службы Жилстройнадзора </w:t>
      </w:r>
      <w:r>
        <w:rPr>
          <w:rStyle w:val="cat-Addressgrp-7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осуществляющего региональный государственный жилищный надзор.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МП «ЖКУ»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квалифицирует по ч.24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ст.19.5 КоАП РФ - </w:t>
      </w:r>
      <w:r>
        <w:rPr>
          <w:rFonts w:ascii="PT Serif" w:eastAsia="PT Serif" w:hAnsi="PT Serif" w:cs="PT Serif"/>
          <w:sz w:val="28"/>
          <w:szCs w:val="28"/>
        </w:rPr>
        <w:t>невыполнение в установленный срок законного предписания органа, осуществляющего региональный государственный жилищный надзор, в том числе лицензионный контроль в сфере осуществления предпринимательской деятельности по управлению многоквартирными домами.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и тяжесть совершенного им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имущественное и финансовое положение юридического лица.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Правонарушение совершено против порядка 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привлекалось </w:t>
      </w:r>
      <w:r>
        <w:rPr>
          <w:rFonts w:ascii="Times New Roman" w:eastAsia="Times New Roman" w:hAnsi="Times New Roman" w:cs="Times New Roman"/>
          <w:sz w:val="28"/>
          <w:szCs w:val="28"/>
        </w:rPr>
        <w:t>к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Смягчающими административную ответственность обстоятельствами являются признание вины и раскаяние в совершенном правонарушении,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отягчающим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 является повторное совершение однородного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ст.19.5 КоАП РФ предусматривает административную ответственность юридических лиц в виде административного штрафа в размере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двухсот тысяч до </w:t>
      </w:r>
      <w:r>
        <w:rPr>
          <w:rStyle w:val="cat-SumInWordsgrp-34rplc-45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ч.3.2 ст.4.1 КоАП РФ </w:t>
      </w:r>
      <w:r>
        <w:rPr>
          <w:rFonts w:ascii="PT Serif" w:eastAsia="PT Serif" w:hAnsi="PT Serif" w:cs="PT Serif"/>
          <w:sz w:val="28"/>
          <w:szCs w:val="28"/>
        </w:rPr>
        <w:t>при наличии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</w:t>
      </w:r>
      <w:r>
        <w:rPr>
          <w:rFonts w:ascii="PT Serif" w:eastAsia="PT Serif" w:hAnsi="PT Serif" w:cs="PT Serif"/>
          <w:sz w:val="28"/>
          <w:szCs w:val="28"/>
        </w:rPr>
        <w:t> </w:t>
      </w:r>
      <w:hyperlink r:id="rId5" w:anchor="/document/12125267/entry/2000" w:history="1">
        <w:r>
          <w:rPr>
            <w:rFonts w:ascii="PT Serif" w:eastAsia="PT Serif" w:hAnsi="PT Serif" w:cs="PT Serif"/>
            <w:color w:val="0000EE"/>
            <w:sz w:val="28"/>
            <w:szCs w:val="28"/>
          </w:rPr>
          <w:t>раздела II</w:t>
        </w:r>
      </w:hyperlink>
      <w:r>
        <w:rPr>
          <w:rFonts w:ascii="PT Serif" w:eastAsia="PT Serif" w:hAnsi="PT Serif" w:cs="PT Serif"/>
          <w:sz w:val="28"/>
          <w:szCs w:val="28"/>
        </w:rPr>
        <w:t> </w:t>
      </w:r>
      <w:r>
        <w:rPr>
          <w:rFonts w:ascii="PT Serif" w:eastAsia="PT Serif" w:hAnsi="PT Serif" w:cs="PT Serif"/>
          <w:sz w:val="28"/>
          <w:szCs w:val="28"/>
        </w:rPr>
        <w:t xml:space="preserve">настоящего Кодекса либо соответствующей статьей или частью статьи закона субъекта Российской Федерации об административных правонарушениях, в случае, если минимальный размер административного штрафа для юридических лиц составляет не </w:t>
      </w:r>
      <w:r>
        <w:rPr>
          <w:rStyle w:val="cat-SumInWordsgrp-35rplc-46"/>
          <w:rFonts w:ascii="PT Serif" w:eastAsia="PT Serif" w:hAnsi="PT Serif" w:cs="PT Serif"/>
          <w:sz w:val="28"/>
          <w:szCs w:val="28"/>
        </w:rPr>
        <w:t>сумма прописью</w:t>
      </w:r>
      <w:r>
        <w:rPr>
          <w:rFonts w:ascii="PT Serif" w:eastAsia="PT Serif" w:hAnsi="PT Serif" w:cs="PT Serif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PT Serif" w:eastAsia="PT Serif" w:hAnsi="PT Serif" w:cs="PT Serif"/>
          <w:sz w:val="28"/>
          <w:szCs w:val="28"/>
        </w:rPr>
        <w:t>При назначении административ</w:t>
      </w:r>
      <w:r>
        <w:rPr>
          <w:rFonts w:ascii="PT Serif" w:eastAsia="PT Serif" w:hAnsi="PT Serif" w:cs="PT Serif"/>
          <w:sz w:val="28"/>
          <w:szCs w:val="28"/>
        </w:rPr>
        <w:t xml:space="preserve">ного наказания в соответствии с </w:t>
      </w:r>
      <w:hyperlink r:id="rId5" w:anchor="/document/12125267/entry/41032" w:history="1">
        <w:r>
          <w:rPr>
            <w:rFonts w:ascii="PT Serif" w:eastAsia="PT Serif" w:hAnsi="PT Serif" w:cs="PT Serif"/>
            <w:color w:val="0000EE"/>
            <w:sz w:val="28"/>
            <w:szCs w:val="28"/>
          </w:rPr>
          <w:t>частью 3.2</w:t>
        </w:r>
      </w:hyperlink>
      <w:r>
        <w:rPr>
          <w:rFonts w:ascii="PT Serif" w:eastAsia="PT Serif" w:hAnsi="PT Serif" w:cs="PT Serif"/>
          <w:sz w:val="28"/>
          <w:szCs w:val="28"/>
        </w:rPr>
        <w:t xml:space="preserve"> </w:t>
      </w:r>
      <w:r>
        <w:rPr>
          <w:rFonts w:ascii="PT Serif" w:eastAsia="PT Serif" w:hAnsi="PT Serif" w:cs="PT Serif"/>
          <w:sz w:val="28"/>
          <w:szCs w:val="28"/>
        </w:rPr>
        <w:t>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юридических лиц соответств</w:t>
      </w:r>
      <w:r>
        <w:rPr>
          <w:rFonts w:ascii="PT Serif" w:eastAsia="PT Serif" w:hAnsi="PT Serif" w:cs="PT Serif"/>
          <w:sz w:val="28"/>
          <w:szCs w:val="28"/>
        </w:rPr>
        <w:t xml:space="preserve">ующей статьей или частью статьи </w:t>
      </w:r>
      <w:hyperlink r:id="rId5" w:anchor="/document/12125267/entry/2000" w:history="1">
        <w:r>
          <w:rPr>
            <w:rFonts w:ascii="PT Serif" w:eastAsia="PT Serif" w:hAnsi="PT Serif" w:cs="PT Serif"/>
            <w:color w:val="0000EE"/>
            <w:sz w:val="28"/>
            <w:szCs w:val="28"/>
          </w:rPr>
          <w:t>раздела II</w:t>
        </w:r>
      </w:hyperlink>
      <w:r>
        <w:rPr>
          <w:rFonts w:ascii="PT Serif" w:eastAsia="PT Serif" w:hAnsi="PT Serif" w:cs="PT Serif"/>
          <w:sz w:val="28"/>
          <w:szCs w:val="28"/>
        </w:rPr>
        <w:t xml:space="preserve"> </w:t>
      </w:r>
      <w:r>
        <w:rPr>
          <w:rFonts w:ascii="PT Serif" w:eastAsia="PT Serif" w:hAnsi="PT Serif" w:cs="PT Serif"/>
          <w:sz w:val="28"/>
          <w:szCs w:val="28"/>
        </w:rPr>
        <w:t>настоящего Кодекса либо соответствующей статьей или частью статьи закона субъекта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установленных обстоятельств дела, данных о юридическом лице,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</w:t>
      </w:r>
      <w:r>
        <w:rPr>
          <w:rFonts w:ascii="Times New Roman" w:eastAsia="Times New Roman" w:hAnsi="Times New Roman" w:cs="Times New Roman"/>
          <w:sz w:val="28"/>
          <w:szCs w:val="28"/>
        </w:rPr>
        <w:t>финансовое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положение юридического лица,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считает возможным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МП «ЖКУ»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штрафа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менее минимального размера административного штрафа, предусмотренного ч.24 ст.19.5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уководствуясь ст.ст.23.1.,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29.10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МП «ЖКУ» </w:t>
      </w:r>
      <w:r>
        <w:rPr>
          <w:rFonts w:ascii="Times New Roman" w:eastAsia="Times New Roman" w:hAnsi="Times New Roman" w:cs="Times New Roman"/>
          <w:sz w:val="28"/>
          <w:szCs w:val="28"/>
        </w:rPr>
        <w:t>виновным в совершении административного правонарушения, предусмотренного ч.24 ст.19.5 КоАП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назначить ему наказание в виде штрафа в размере </w:t>
      </w:r>
      <w:r>
        <w:rPr>
          <w:rStyle w:val="cat-Sumgrp-33rplc-4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 в полном размере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6" w:anchor="sub_31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31.5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hyperlink r:id="rId6" w:anchor="sub_322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части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Реквизиты для оплаты штрафа: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</w:t>
      </w:r>
      <w:r>
        <w:rPr>
          <w:rStyle w:val="cat-Addressgrp-10rplc-4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(Жилстройнадзор </w:t>
      </w:r>
      <w:r>
        <w:rPr>
          <w:rStyle w:val="cat-Addressgrp-7rplc-4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л/с 04872005650)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ИНН 8601011604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КПП </w:t>
      </w:r>
      <w:r>
        <w:rPr>
          <w:rFonts w:ascii="Times New Roman" w:eastAsia="Times New Roman" w:hAnsi="Times New Roman" w:cs="Times New Roman"/>
          <w:sz w:val="26"/>
          <w:szCs w:val="26"/>
        </w:rPr>
        <w:t>860101001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БИК: 007162163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Единый казначейский счет №</w:t>
      </w:r>
      <w:r>
        <w:rPr>
          <w:rFonts w:ascii="Times New Roman" w:eastAsia="Times New Roman" w:hAnsi="Times New Roman" w:cs="Times New Roman"/>
          <w:sz w:val="26"/>
          <w:szCs w:val="26"/>
        </w:rPr>
        <w:t>40102810245370000007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Казначейский счет №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03100643000000018700</w:t>
      </w:r>
      <w:r>
        <w:rPr>
          <w:rFonts w:ascii="Times New Roman" w:eastAsia="Times New Roman" w:hAnsi="Times New Roman" w:cs="Times New Roman"/>
          <w:sz w:val="26"/>
          <w:szCs w:val="26"/>
        </w:rPr>
        <w:t>, 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од ОКТМО: 71871000 </w:t>
      </w:r>
      <w:r>
        <w:rPr>
          <w:rFonts w:ascii="Times New Roman" w:eastAsia="Times New Roman" w:hAnsi="Times New Roman" w:cs="Times New Roman"/>
          <w:sz w:val="26"/>
          <w:szCs w:val="26"/>
        </w:rPr>
        <w:t>КБК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420 1 16 01192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01 0005 140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0316373307042025104968651.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через мирового судью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его копии.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31rplc-5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Style w:val="cat-FIOgrp-31rplc-57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2291397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28rplc-5">
    <w:name w:val="cat-FIO grp-28 rplc-5"/>
    <w:basedOn w:val="DefaultParagraphFont"/>
  </w:style>
  <w:style w:type="character" w:customStyle="1" w:styleId="cat-FIOgrp-29rplc-6">
    <w:name w:val="cat-FIO grp-29 rplc-6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Sumgrp-32rplc-12">
    <w:name w:val="cat-Sum grp-32 rplc-12"/>
    <w:basedOn w:val="DefaultParagraphFont"/>
  </w:style>
  <w:style w:type="character" w:customStyle="1" w:styleId="cat-Addressgrp-4rplc-14">
    <w:name w:val="cat-Address grp-4 rplc-14"/>
    <w:basedOn w:val="DefaultParagraphFont"/>
  </w:style>
  <w:style w:type="character" w:customStyle="1" w:styleId="cat-Addressgrp-5rplc-15">
    <w:name w:val="cat-Address grp-5 rplc-15"/>
    <w:basedOn w:val="DefaultParagraphFont"/>
  </w:style>
  <w:style w:type="character" w:customStyle="1" w:styleId="cat-Addressgrp-7rplc-17">
    <w:name w:val="cat-Address grp-7 rplc-17"/>
    <w:basedOn w:val="DefaultParagraphFont"/>
  </w:style>
  <w:style w:type="character" w:customStyle="1" w:styleId="cat-Addressgrp-6rplc-20">
    <w:name w:val="cat-Address grp-6 rplc-20"/>
    <w:basedOn w:val="DefaultParagraphFont"/>
  </w:style>
  <w:style w:type="character" w:customStyle="1" w:styleId="cat-FIOgrp-29rplc-22">
    <w:name w:val="cat-FIO grp-29 rplc-22"/>
    <w:basedOn w:val="DefaultParagraphFont"/>
  </w:style>
  <w:style w:type="character" w:customStyle="1" w:styleId="cat-Addressgrp-8rplc-24">
    <w:name w:val="cat-Address grp-8 rplc-24"/>
    <w:basedOn w:val="DefaultParagraphFont"/>
  </w:style>
  <w:style w:type="character" w:customStyle="1" w:styleId="cat-Addressgrp-7rplc-25">
    <w:name w:val="cat-Address grp-7 rplc-25"/>
    <w:basedOn w:val="DefaultParagraphFont"/>
  </w:style>
  <w:style w:type="character" w:customStyle="1" w:styleId="cat-Addressgrp-7rplc-26">
    <w:name w:val="cat-Address grp-7 rplc-26"/>
    <w:basedOn w:val="DefaultParagraphFont"/>
  </w:style>
  <w:style w:type="character" w:customStyle="1" w:styleId="cat-Addressgrp-8rplc-27">
    <w:name w:val="cat-Address grp-8 rplc-27"/>
    <w:basedOn w:val="DefaultParagraphFont"/>
  </w:style>
  <w:style w:type="character" w:customStyle="1" w:styleId="cat-Addressgrp-7rplc-28">
    <w:name w:val="cat-Address grp-7 rplc-28"/>
    <w:basedOn w:val="DefaultParagraphFont"/>
  </w:style>
  <w:style w:type="character" w:customStyle="1" w:styleId="cat-Addressgrp-7rplc-29">
    <w:name w:val="cat-Address grp-7 rplc-29"/>
    <w:basedOn w:val="DefaultParagraphFont"/>
  </w:style>
  <w:style w:type="character" w:customStyle="1" w:styleId="cat-Addressgrp-7rplc-30">
    <w:name w:val="cat-Address grp-7 rplc-30"/>
    <w:basedOn w:val="DefaultParagraphFont"/>
  </w:style>
  <w:style w:type="character" w:customStyle="1" w:styleId="cat-Addressgrp-9rplc-33">
    <w:name w:val="cat-Address grp-9 rplc-33"/>
    <w:basedOn w:val="DefaultParagraphFont"/>
  </w:style>
  <w:style w:type="character" w:customStyle="1" w:styleId="cat-Addressgrp-0rplc-34">
    <w:name w:val="cat-Address grp-0 rplc-34"/>
    <w:basedOn w:val="DefaultParagraphFont"/>
  </w:style>
  <w:style w:type="character" w:customStyle="1" w:styleId="cat-FIOgrp-30rplc-35">
    <w:name w:val="cat-FIO grp-30 rplc-35"/>
    <w:basedOn w:val="DefaultParagraphFont"/>
  </w:style>
  <w:style w:type="character" w:customStyle="1" w:styleId="cat-Addressgrp-7rplc-44">
    <w:name w:val="cat-Address grp-7 rplc-44"/>
    <w:basedOn w:val="DefaultParagraphFont"/>
  </w:style>
  <w:style w:type="character" w:customStyle="1" w:styleId="cat-SumInWordsgrp-34rplc-45">
    <w:name w:val="cat-SumInWords grp-34 rplc-45"/>
    <w:basedOn w:val="DefaultParagraphFont"/>
  </w:style>
  <w:style w:type="character" w:customStyle="1" w:styleId="cat-SumInWordsgrp-35rplc-46">
    <w:name w:val="cat-SumInWords grp-35 rplc-46"/>
    <w:basedOn w:val="DefaultParagraphFont"/>
  </w:style>
  <w:style w:type="character" w:customStyle="1" w:styleId="cat-Sumgrp-33rplc-47">
    <w:name w:val="cat-Sum grp-33 rplc-47"/>
    <w:basedOn w:val="DefaultParagraphFont"/>
  </w:style>
  <w:style w:type="character" w:customStyle="1" w:styleId="cat-Addressgrp-10rplc-48">
    <w:name w:val="cat-Address grp-10 rplc-48"/>
    <w:basedOn w:val="DefaultParagraphFont"/>
  </w:style>
  <w:style w:type="character" w:customStyle="1" w:styleId="cat-Addressgrp-7rplc-49">
    <w:name w:val="cat-Address grp-7 rplc-49"/>
    <w:basedOn w:val="DefaultParagraphFont"/>
  </w:style>
  <w:style w:type="character" w:customStyle="1" w:styleId="cat-FIOgrp-31rplc-56">
    <w:name w:val="cat-FIO grp-31 rplc-56"/>
    <w:basedOn w:val="DefaultParagraphFont"/>
  </w:style>
  <w:style w:type="character" w:customStyle="1" w:styleId="cat-FIOgrp-31rplc-57">
    <w:name w:val="cat-FIO grp-31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file:///J:\judge_3\&#1040;&#1044;&#1052;&#1048;&#1053;&#1048;&#1057;&#1058;&#1056;&#1040;&#1058;&#1048;&#1042;&#1050;&#1040;\10.01.2014\8093%20&#1095;&#1077;&#1088;&#1085;&#1086;&#1074;%2020.25.doc" TargetMode="External" /><Relationship Id="rId7" Type="http://schemas.openxmlformats.org/officeDocument/2006/relationships/hyperlink" Target="garantF1://12056199.3" TargetMode="External" /><Relationship Id="rId8" Type="http://schemas.openxmlformats.org/officeDocument/2006/relationships/header" Target="header1.xml" /><Relationship Id="rId9" Type="http://schemas.openxmlformats.org/officeDocument/2006/relationships/glossaryDocument" Target="glossary/document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D4A02-6240-46F0-8BBD-D8C24E5832B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